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E2" w:rsidRDefault="00DD5CB4" w:rsidP="00517DA5">
      <w:pPr>
        <w:jc w:val="center"/>
        <w:rPr>
          <w:b/>
          <w:u w:val="single"/>
        </w:rPr>
      </w:pPr>
      <w:r>
        <w:rPr>
          <w:b/>
          <w:u w:val="single"/>
        </w:rPr>
        <w:t>Problem Set #</w:t>
      </w:r>
      <w:r w:rsidR="00AE319C">
        <w:rPr>
          <w:b/>
          <w:u w:val="single"/>
        </w:rPr>
        <w:t>6</w:t>
      </w:r>
    </w:p>
    <w:p w:rsidR="00517DA5" w:rsidRDefault="00DD5CB4" w:rsidP="00517DA5">
      <w:pPr>
        <w:pStyle w:val="ListParagraph"/>
        <w:numPr>
          <w:ilvl w:val="0"/>
          <w:numId w:val="1"/>
        </w:numPr>
      </w:pPr>
      <w:r>
        <w:t>Assume Christy, an individual, owns 100% of Christy’s Computer, Inc. (CCI)</w:t>
      </w:r>
      <w:r w:rsidR="00517DA5">
        <w:t>, a domestic entity treated as a corpora</w:t>
      </w:r>
      <w:r>
        <w:t>tion for tax purposes.  Assume CCI, in turn, owns 100% of Hurt’s Happy Apps, Inc.  (HHA)</w:t>
      </w:r>
      <w:r w:rsidR="00517DA5">
        <w:t>, a domestic entity treated as a corporation</w:t>
      </w:r>
      <w:r>
        <w:t xml:space="preserve"> for tax purposes.  </w:t>
      </w:r>
      <w:r w:rsidR="00A42314">
        <w:t>In 2016,</w:t>
      </w:r>
      <w:r>
        <w:t xml:space="preserve"> HHA</w:t>
      </w:r>
      <w:r w:rsidR="00517DA5">
        <w:t xml:space="preserve"> earns $200 of</w:t>
      </w:r>
      <w:r>
        <w:t xml:space="preserve"> taxable income, and HHA</w:t>
      </w:r>
      <w:r w:rsidR="00517DA5">
        <w:t xml:space="preserve"> pays 35% * $200 = $70 of tax on that </w:t>
      </w:r>
      <w:r>
        <w:t xml:space="preserve">income.  At the end of </w:t>
      </w:r>
      <w:r w:rsidR="00A42314">
        <w:t>2016</w:t>
      </w:r>
      <w:r>
        <w:t>, HHA</w:t>
      </w:r>
      <w:r w:rsidR="00517DA5">
        <w:t xml:space="preserve"> consequently has $130 of ear</w:t>
      </w:r>
      <w:r>
        <w:t xml:space="preserve">nings and profits.  In </w:t>
      </w:r>
      <w:r w:rsidR="00A42314">
        <w:t>2017</w:t>
      </w:r>
      <w:r>
        <w:t xml:space="preserve">, HHA distributes $130 to CCI.  In </w:t>
      </w:r>
      <w:r w:rsidR="00A42314">
        <w:t>2017</w:t>
      </w:r>
      <w:r>
        <w:t>, CCI</w:t>
      </w:r>
      <w:r w:rsidR="00517DA5">
        <w:t>, in turn, distributes whatever cash remains after paying taxes to</w:t>
      </w:r>
      <w:r>
        <w:t xml:space="preserve"> Christy</w:t>
      </w:r>
      <w:r w:rsidR="00517DA5">
        <w:t xml:space="preserve">.  Assuming nothing else happens in </w:t>
      </w:r>
      <w:r w:rsidR="00A42314">
        <w:t>2016</w:t>
      </w:r>
      <w:r w:rsidR="00517DA5">
        <w:t xml:space="preserve"> or </w:t>
      </w:r>
      <w:r w:rsidR="00A42314">
        <w:t>2017</w:t>
      </w:r>
      <w:r w:rsidR="00517DA5">
        <w:t>:</w:t>
      </w:r>
    </w:p>
    <w:p w:rsidR="00517DA5" w:rsidRDefault="00517DA5" w:rsidP="00517DA5">
      <w:pPr>
        <w:pStyle w:val="ListParagraph"/>
      </w:pPr>
    </w:p>
    <w:p w:rsidR="00517DA5" w:rsidRDefault="00517DA5" w:rsidP="00517DA5">
      <w:pPr>
        <w:pStyle w:val="ListParagraph"/>
        <w:numPr>
          <w:ilvl w:val="1"/>
          <w:numId w:val="1"/>
        </w:numPr>
      </w:pPr>
      <w:r>
        <w:t xml:space="preserve">How much tax liability would be incurred by </w:t>
      </w:r>
      <w:r w:rsidR="00DD5CB4">
        <w:t>Christy and CCI</w:t>
      </w:r>
      <w:r>
        <w:t xml:space="preserve"> as a result of the distributions if Section 243 were not a part of the Internal Revenue Code, ignoring any implication of the consolidated return rules?</w:t>
      </w:r>
    </w:p>
    <w:p w:rsidR="00517DA5" w:rsidRDefault="00517DA5" w:rsidP="00517DA5">
      <w:pPr>
        <w:pStyle w:val="ListParagraph"/>
        <w:ind w:left="1440"/>
      </w:pPr>
    </w:p>
    <w:p w:rsidR="00517DA5" w:rsidRDefault="00517DA5" w:rsidP="00517DA5">
      <w:pPr>
        <w:pStyle w:val="ListParagraph"/>
        <w:numPr>
          <w:ilvl w:val="1"/>
          <w:numId w:val="1"/>
        </w:numPr>
      </w:pPr>
      <w:r>
        <w:t xml:space="preserve">How much tax liability </w:t>
      </w:r>
      <w:r w:rsidR="00DD5CB4">
        <w:t>is, in fact, incurred by Christy and CCI</w:t>
      </w:r>
      <w:r>
        <w:t xml:space="preserve">, given that Section 243 is a part of the Internal Revenue Code, assuming </w:t>
      </w:r>
      <w:r w:rsidR="00DD5CB4">
        <w:t>that any dividends received by CCI from HHA</w:t>
      </w:r>
      <w:r>
        <w:t xml:space="preserve"> are “qualifying dividends” as defined in Section 243(b), ignoring any implication of the consolidated return rules?</w:t>
      </w:r>
    </w:p>
    <w:p w:rsidR="00A42314" w:rsidRDefault="00A42314" w:rsidP="00A42314">
      <w:pPr>
        <w:pStyle w:val="ListParagraph"/>
      </w:pPr>
    </w:p>
    <w:p w:rsidR="00A42314" w:rsidRDefault="00A42314" w:rsidP="00517DA5">
      <w:pPr>
        <w:pStyle w:val="ListParagraph"/>
        <w:numPr>
          <w:ilvl w:val="1"/>
          <w:numId w:val="1"/>
        </w:numPr>
      </w:pPr>
      <w:r>
        <w:t>What are the answers above given the 2018 tax rate of 21% for corporations?</w:t>
      </w:r>
    </w:p>
    <w:p w:rsidR="00517DA5" w:rsidRDefault="00517DA5" w:rsidP="00517DA5">
      <w:pPr>
        <w:pStyle w:val="ListParagraph"/>
      </w:pPr>
    </w:p>
    <w:p w:rsidR="00517DA5" w:rsidRDefault="00DD5CB4" w:rsidP="00517DA5">
      <w:pPr>
        <w:pStyle w:val="ListParagraph"/>
        <w:numPr>
          <w:ilvl w:val="0"/>
          <w:numId w:val="1"/>
        </w:numPr>
      </w:pPr>
      <w:r>
        <w:t>CCI</w:t>
      </w:r>
      <w:r w:rsidR="00517DA5">
        <w:t>, a domestic entity treated as a corporation</w:t>
      </w:r>
      <w:r w:rsidR="008B3EA6">
        <w:t xml:space="preserve"> for tax purposes owns </w:t>
      </w:r>
      <w:r>
        <w:t>50% of Goofy Games, Inc. (GGI)</w:t>
      </w:r>
      <w:r w:rsidR="00517DA5">
        <w:t xml:space="preserve"> (by vote and value), another domestic entity treated as a corporation</w:t>
      </w:r>
      <w:r>
        <w:t xml:space="preserve"> for tax purposes.  In </w:t>
      </w:r>
      <w:r w:rsidR="00A42314">
        <w:t>2017</w:t>
      </w:r>
      <w:r>
        <w:t>, GGI</w:t>
      </w:r>
      <w:r w:rsidR="00517DA5">
        <w:t xml:space="preserve"> makes a Section 301 distribution of $100</w:t>
      </w:r>
      <w:r>
        <w:t xml:space="preserve"> to CCI.  GGI</w:t>
      </w:r>
      <w:r w:rsidR="00517DA5">
        <w:t xml:space="preserve"> has sufficient earnings and profits so that all $100 is treated as a dividend</w:t>
      </w:r>
      <w:r>
        <w:t>.  How much tax liability does CCI</w:t>
      </w:r>
      <w:r w:rsidR="00517DA5">
        <w:t xml:space="preserve"> incur as a result of the distribution?  </w:t>
      </w:r>
    </w:p>
    <w:p w:rsidR="00A42314" w:rsidRDefault="00A42314" w:rsidP="00A42314">
      <w:pPr>
        <w:ind w:left="720"/>
      </w:pPr>
      <w:r>
        <w:t>(a)  What is the answer above given the 2018 dividends received deduction rates?</w:t>
      </w:r>
    </w:p>
    <w:p w:rsidR="00DD5CB4" w:rsidRDefault="00DD5CB4" w:rsidP="00DD5CB4">
      <w:pPr>
        <w:ind w:left="720" w:hanging="360"/>
      </w:pPr>
      <w:r>
        <w:t>(3)</w:t>
      </w:r>
      <w:r>
        <w:tab/>
        <w:t xml:space="preserve">CCI owns 80% of HHA, a subsidiary corporation.  The remaining 20% of HHA’s stock is owned by individual minority shareholders.  </w:t>
      </w:r>
      <w:r w:rsidR="001655AD">
        <w:t xml:space="preserve">In 2017, </w:t>
      </w:r>
      <w:bookmarkStart w:id="0" w:name="_GoBack"/>
      <w:bookmarkEnd w:id="0"/>
      <w:r>
        <w:t xml:space="preserve">HHA distributes $40k to CCI and $10k to the other minority shareholders pro rata.  What are the tax consequences of the distribution to both CCI and to the minority shareholders?  </w:t>
      </w:r>
    </w:p>
    <w:p w:rsidR="001655AD" w:rsidRDefault="001655AD" w:rsidP="00DD5CB4">
      <w:pPr>
        <w:ind w:left="720" w:hanging="360"/>
      </w:pPr>
    </w:p>
    <w:p w:rsidR="001655AD" w:rsidRDefault="001655AD" w:rsidP="001655AD">
      <w:pPr>
        <w:pStyle w:val="ListParagraph"/>
        <w:numPr>
          <w:ilvl w:val="0"/>
          <w:numId w:val="2"/>
        </w:numPr>
      </w:pPr>
      <w:r>
        <w:t xml:space="preserve"> What is the answer above given the 2018 dividends received deduction rates?</w:t>
      </w:r>
    </w:p>
    <w:p w:rsidR="00517DA5" w:rsidRPr="00517DA5" w:rsidRDefault="00DD5CB4" w:rsidP="00DD5CB4">
      <w:pPr>
        <w:ind w:firstLine="360"/>
      </w:pPr>
      <w:r>
        <w:tab/>
      </w:r>
    </w:p>
    <w:sectPr w:rsidR="00517DA5" w:rsidRPr="00517DA5" w:rsidSect="008A6E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68" w:rsidRDefault="00367B68" w:rsidP="009249DB">
      <w:pPr>
        <w:spacing w:after="0" w:line="240" w:lineRule="auto"/>
      </w:pPr>
      <w:r>
        <w:separator/>
      </w:r>
    </w:p>
  </w:endnote>
  <w:endnote w:type="continuationSeparator" w:id="0">
    <w:p w:rsidR="00367B68" w:rsidRDefault="00367B68" w:rsidP="0092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6657"/>
      <w:docPartObj>
        <w:docPartGallery w:val="Page Numbers (Bottom of Page)"/>
        <w:docPartUnique/>
      </w:docPartObj>
    </w:sdtPr>
    <w:sdtEndPr/>
    <w:sdtContent>
      <w:p w:rsidR="009249DB" w:rsidRDefault="00AE31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5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49DB" w:rsidRDefault="00924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68" w:rsidRDefault="00367B68" w:rsidP="009249DB">
      <w:pPr>
        <w:spacing w:after="0" w:line="240" w:lineRule="auto"/>
      </w:pPr>
      <w:r>
        <w:separator/>
      </w:r>
    </w:p>
  </w:footnote>
  <w:footnote w:type="continuationSeparator" w:id="0">
    <w:p w:rsidR="00367B68" w:rsidRDefault="00367B68" w:rsidP="00924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52FE7"/>
    <w:multiLevelType w:val="hybridMultilevel"/>
    <w:tmpl w:val="CFB83E66"/>
    <w:lvl w:ilvl="0" w:tplc="BC5A43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944345"/>
    <w:multiLevelType w:val="hybridMultilevel"/>
    <w:tmpl w:val="8758E4A2"/>
    <w:lvl w:ilvl="0" w:tplc="032AA6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DA5"/>
    <w:rsid w:val="001655AD"/>
    <w:rsid w:val="002667DD"/>
    <w:rsid w:val="00367B68"/>
    <w:rsid w:val="004541A8"/>
    <w:rsid w:val="00517DA5"/>
    <w:rsid w:val="00527933"/>
    <w:rsid w:val="00583A1F"/>
    <w:rsid w:val="005C1BD7"/>
    <w:rsid w:val="007D192E"/>
    <w:rsid w:val="008342AD"/>
    <w:rsid w:val="008A6E71"/>
    <w:rsid w:val="008B3EA6"/>
    <w:rsid w:val="008C2F4A"/>
    <w:rsid w:val="009249DB"/>
    <w:rsid w:val="00A42314"/>
    <w:rsid w:val="00AE319C"/>
    <w:rsid w:val="00B30F29"/>
    <w:rsid w:val="00C856ED"/>
    <w:rsid w:val="00CB61C9"/>
    <w:rsid w:val="00DD5CB4"/>
    <w:rsid w:val="00E87167"/>
    <w:rsid w:val="00EB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F11C"/>
  <w15:docId w15:val="{0B51F1A6-C1A2-4260-8803-087F8733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4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9DB"/>
  </w:style>
  <w:style w:type="paragraph" w:styleId="Footer">
    <w:name w:val="footer"/>
    <w:basedOn w:val="Normal"/>
    <w:link w:val="FooterChar"/>
    <w:uiPriority w:val="99"/>
    <w:unhideWhenUsed/>
    <w:rsid w:val="00924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Law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Christine Hurt</cp:lastModifiedBy>
  <cp:revision>7</cp:revision>
  <dcterms:created xsi:type="dcterms:W3CDTF">2012-03-06T21:25:00Z</dcterms:created>
  <dcterms:modified xsi:type="dcterms:W3CDTF">2018-10-15T20:15:00Z</dcterms:modified>
</cp:coreProperties>
</file>